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行楷" w:eastAsia="华文行楷"/>
          <w:b/>
          <w:color w:val="FF0000"/>
          <w:spacing w:val="30"/>
          <w:sz w:val="48"/>
          <w:szCs w:val="48"/>
        </w:rPr>
      </w:pPr>
      <w:r>
        <w:rPr>
          <w:rFonts w:hint="eastAsia" w:ascii="华文行楷" w:eastAsia="华文行楷"/>
          <w:b/>
          <w:color w:val="FF0000"/>
          <w:spacing w:val="30"/>
          <w:sz w:val="48"/>
          <w:szCs w:val="48"/>
        </w:rPr>
        <w:t>高职教育动态</w:t>
      </w:r>
      <w:r>
        <w:rPr>
          <w:rFonts w:hint="eastAsia" w:eastAsia="方正舒体简体"/>
          <w:b/>
          <w:bCs/>
          <w:color w:val="FF0000"/>
          <w:spacing w:val="-14"/>
          <w:sz w:val="48"/>
          <w:szCs w:val="48"/>
        </w:rPr>
        <w:t xml:space="preserve">  </w:t>
      </w:r>
    </w:p>
    <w:p>
      <w:pPr>
        <w:spacing w:before="360" w:beforeLines="150" w:after="360" w:afterLines="150" w:line="400" w:lineRule="exact"/>
        <w:jc w:val="center"/>
        <w:rPr>
          <w:rFonts w:hint="eastAsia"/>
          <w:sz w:val="32"/>
        </w:rPr>
      </w:pPr>
      <w:r>
        <w:rPr>
          <w:rFonts w:hint="eastAsia"/>
          <w:sz w:val="32"/>
        </w:rPr>
        <w:t>（</w:t>
      </w:r>
      <w:r>
        <w:rPr>
          <w:sz w:val="32"/>
        </w:rPr>
        <w:t>20</w:t>
      </w:r>
      <w:r>
        <w:rPr>
          <w:rFonts w:hint="eastAsia"/>
          <w:sz w:val="32"/>
        </w:rPr>
        <w:t>18年第</w:t>
      </w:r>
      <w:r>
        <w:rPr>
          <w:rFonts w:hint="eastAsia"/>
          <w:sz w:val="32"/>
          <w:lang w:val="en-US" w:eastAsia="zh-CN"/>
        </w:rPr>
        <w:t>5</w:t>
      </w:r>
      <w:r>
        <w:rPr>
          <w:rFonts w:hint="eastAsia"/>
          <w:sz w:val="32"/>
        </w:rPr>
        <w:t>期）</w:t>
      </w:r>
    </w:p>
    <w:p>
      <w:pPr>
        <w:spacing w:line="400" w:lineRule="exact"/>
        <w:rPr>
          <w:rFonts w:hint="eastAsia" w:eastAsia="黑体"/>
          <w:sz w:val="24"/>
        </w:rPr>
      </w:pPr>
      <w:r>
        <w:rPr>
          <w:rFonts w:hint="eastAsia" w:eastAsia="黑体"/>
          <w:sz w:val="24"/>
        </w:rPr>
        <w:t>陕西铁路工程职业技术学院</w:t>
      </w:r>
    </w:p>
    <w:p>
      <w:pPr>
        <w:spacing w:line="400" w:lineRule="exact"/>
        <w:rPr>
          <w:rFonts w:hint="eastAsia" w:eastAsia="黑体"/>
          <w:sz w:val="24"/>
        </w:rPr>
      </w:pPr>
      <w:r>
        <w:rPr>
          <w:rFonts w:hint="eastAsia" w:eastAsia="黑体"/>
          <w:sz w:val="24"/>
        </w:rPr>
        <w:t xml:space="preserve">高   教    研    究   所                             </w:t>
      </w:r>
      <w:r>
        <w:rPr>
          <w:rFonts w:hint="eastAsia" w:ascii="黑体" w:eastAsia="黑体"/>
          <w:sz w:val="24"/>
        </w:rPr>
        <w:t>2018</w:t>
      </w:r>
      <w:r>
        <w:rPr>
          <w:rFonts w:hint="eastAsia" w:ascii="黑体" w:hAnsi="宋体" w:eastAsia="黑体"/>
          <w:sz w:val="24"/>
        </w:rPr>
        <w:t>年</w:t>
      </w:r>
      <w:r>
        <w:rPr>
          <w:rFonts w:hint="eastAsia" w:ascii="黑体" w:hAnsi="宋体" w:eastAsia="黑体"/>
          <w:sz w:val="24"/>
          <w:lang w:val="en-US" w:eastAsia="zh-CN"/>
        </w:rPr>
        <w:t>9</w:t>
      </w:r>
      <w:r>
        <w:rPr>
          <w:rFonts w:hint="eastAsia" w:ascii="黑体" w:hAnsi="宋体" w:eastAsia="黑体"/>
          <w:sz w:val="24"/>
        </w:rPr>
        <w:t>月30日</w:t>
      </w:r>
    </w:p>
    <w:p>
      <w:pPr>
        <w:spacing w:line="400" w:lineRule="exact"/>
        <w:rPr>
          <w:rFonts w:hint="eastAsia"/>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1" name="直接连接符 1"/>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4pt;height:0pt;width:486pt;z-index:251659264;mso-width-relative:page;mso-height-relative:page;" filled="f" stroked="t" coordsize="21600,21600" o:gfxdata="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gT+3nTAAAAAgEAAA8A&#10;AAAAAAAAAQAgAAAAIgAAAGRycy9kb3ducmV2LnhtbFBLAQIUABQAAAAIAIdO4kBWXJTC4wEAAKED&#10;AAAOAAAAAAAAAAEAIAAAACIBAABkcnMvZTJvRG9jLnhtbFBLBQYAAAAABgAGAFkBAAB3BQAAAAA=&#10;">
                <v:fill on="f" focussize="0,0"/>
                <v:stroke weight="2.25pt" color="#FF0000" joinstyle="round"/>
                <v:imagedata o:title=""/>
                <o:lock v:ext="edit" aspectratio="f"/>
              </v:line>
            </w:pict>
          </mc:Fallback>
        </mc:AlternateContent>
      </w:r>
    </w:p>
    <w:p>
      <w:pPr>
        <w:spacing w:line="400" w:lineRule="exact"/>
        <w:jc w:val="center"/>
        <w:rPr>
          <w:rFonts w:hint="eastAsia" w:ascii="黑体" w:hAnsi="宋体" w:eastAsia="黑体"/>
          <w:sz w:val="44"/>
          <w:szCs w:val="44"/>
        </w:rPr>
      </w:pPr>
      <w:r>
        <w:rPr>
          <w:rFonts w:hint="eastAsia" w:ascii="黑体" w:eastAsia="黑体"/>
          <w:bCs/>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8pt;height:0pt;width:0.05pt;z-index:251658240;mso-width-relative:page;mso-height-relative:page;" filled="f" stroked="t" coordsize="21600,21600" o:gfxdata="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aDNZdAAAAADAQAADwAAAAAAAAABACAAAAAiAAAA&#10;ZHJzL2Rvd25yZXYueG1sUEsBAhQAFAAAAAgAh07iQLRAiq7WAQAAkgMAAA4AAAAAAAAAAQAgAAAA&#10;HwEAAGRycy9lMm9Eb2MueG1sUEsFBgAAAAAGAAYAWQEAAGcFAAAAAA==&#10;">
                <v:fill on="f" focussize="0,0"/>
                <v:stroke color="#000000" joinstyle="round"/>
                <v:imagedata o:title=""/>
                <o:lock v:ext="edit" aspectratio="f"/>
              </v:line>
            </w:pict>
          </mc:Fallback>
        </mc:AlternateContent>
      </w:r>
      <w:r>
        <w:rPr>
          <w:rFonts w:hint="eastAsia" w:ascii="黑体" w:hAnsi="宋体" w:eastAsia="黑体"/>
          <w:sz w:val="44"/>
          <w:szCs w:val="44"/>
        </w:rPr>
        <w:t>目  录</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高职教育现代化的“升维”路径</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工匠精神融入基础教育路径探寻</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职业素养要与高超技能相匹配</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传承工匠精神，构建高职特色文化体系</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职校学生，向经典名著靠近一点</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建设高水平的现代职业教育</w:t>
      </w:r>
    </w:p>
    <w:p>
      <w:pPr>
        <w:numPr>
          <w:ilvl w:val="0"/>
          <w:numId w:val="1"/>
        </w:numPr>
        <w:tabs>
          <w:tab w:val="left" w:pos="420"/>
          <w:tab w:val="clear" w:pos="600"/>
        </w:tabs>
        <w:spacing w:line="500" w:lineRule="exact"/>
        <w:ind w:left="420"/>
        <w:rPr>
          <w:rFonts w:hint="eastAsia" w:ascii="宋体" w:hAnsi="宋体" w:cs="宋体"/>
          <w:b/>
          <w:color w:val="000000"/>
          <w:kern w:val="0"/>
          <w:sz w:val="24"/>
        </w:rPr>
      </w:pPr>
      <w:r>
        <w:rPr>
          <w:rFonts w:hint="eastAsia" w:ascii="宋体" w:hAnsi="宋体" w:cs="宋体"/>
          <w:b/>
          <w:color w:val="000000"/>
          <w:kern w:val="0"/>
          <w:sz w:val="24"/>
        </w:rPr>
        <w:t>“双一流”要担起职教师资培养使命</w:t>
      </w:r>
    </w:p>
    <w:p>
      <w:pPr>
        <w:jc w:val="center"/>
        <w:rPr>
          <w:rFonts w:hint="eastAsia" w:ascii="宋体" w:hAnsi="宋体" w:eastAsia="宋体" w:cs="宋体"/>
          <w:b/>
          <w:bCs/>
          <w:i w:val="0"/>
          <w:caps w:val="0"/>
          <w:color w:val="000000"/>
          <w:spacing w:val="0"/>
          <w:sz w:val="24"/>
          <w:szCs w:val="24"/>
          <w:u w:val="none"/>
        </w:rPr>
      </w:pPr>
    </w:p>
    <w:p>
      <w:pPr>
        <w:jc w:val="center"/>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高职教育现代化的“升维”路径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在现代化理念的引领下，我国高职教育将进入改革与发展的新阶段，要立足提高质量、促进公平、激发活力，突破发展中的结构性矛盾，以创新发展实现高职教育现代化。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聚焦优质：提高人才培养核心竞争力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随着新兴产业的不断兴起，劳动力市场对高技能人才的需求发生了结构性变化。因此需要高职教育进一步明确人才培养定位，注重培养面向新一代信息化、智能化、绿色化装备的技术技能人才。同时完善人才需求预测系统，建立由政府主导，地方、院校共同参与的信息管理平台，对人才需求及专业设置情况进行详尽调查，为高职院校专业设置提供权威参考，提高人才培养与工作场所的衔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高职人才培养理念需要进行转变，从关注学生的专业技能转向关注面向未来全面发展的关键能力，包括专业能力、创新能力、批判性思维与问题解决能力、沟通与合作能力、知识迁移能力等。高职院校要将关键能力的培养融入到学校文化、课程内容、日常教学中，以学生的职业能力发展为基础，实现每一个学生全面而充分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技术的发展为个性化教育提供了条件，未来高职院校的教学将走向“超市化”，按照学生的不同需求，选择不同的学习计划、学习形式、学习时限、学习内容，做到随需而学。通过大数据收集、整理、挖掘并分析学生的学习状况，帮助教师及时为每个学生提供有效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经济的转型升级离不开大量创新型人才，高职教育应把“双创”教育作为重点，将创新创业的理念融入教学中，尤其要与专业教育相结合，在专业人才培养中实现技能创新、技术突破与创业落地，特别要注重创新领军人才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趋向包容：优化教育结构与功能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通过各类非正规教育，让人人拥有终身学习的机会，这是实现教育包容性的重要途径，也是高职教育现代化的重要内容。因此，要促进高职教育构建与其他教育的沟通渠道，服务全民终身教育。未来高职教育与社会培训的融合水平应成为评价高职院校办学水平的重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职业教育是面向人人的教育。高职教育还要扩展其包容性，为所有想接受高职教育的人服务，尤其应为残障人士、贫困人群提供适合的学习机会，构建相应的教育服务制度，减少参与障碍，为其体面地工作、有尊严地生活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技术的进步为高职院校与外界的资源共享提供了新的契机，高职院校要打造自身优势资源，通过信息技术手段，实现院校优质资源（课程、经验等）的共享和共同发展。同时，加强与企业的合作，提高高职院校资源的汲取能力，以服务换取企业资源，以共享求得校企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突出公平：共享发展实现高水平均衡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“公平”直接关系到民众对高职教育改革发展成果的获得感。我国高职教育的均衡发展需从三个维度来考虑：各类教育间的均衡、地域间的均衡、人与人之间的均衡。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要推动普职公平投入。促进职业教育与普通教育的协调、公平发展，不仅是教育问题，也是政治和社会问题。政府应优化教育投资结构，加大对高职教育的投入力度，提供足够的经费保障，奠定均衡发展的条件。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要制定中西部高职发展补偿性政策，缩小区域差异。中西部地区迫切需要依靠高职教育培养大量的高素质技能型人才，来实现经济转型与产业升级；经济相对落后地区的人们更需要优质的教育服务，来提升自己在劳动力市场的竞争力。高职教育要更加关注落后地区的教育质量，政府要在教育经费、创新项目等方面向中西部地区高职院校倾斜，并制定针对性帮扶政策和补偿性措施，促进中西部地区的高职院校共享发展资源，提高办学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要更加关注学习困难学生群体，倡导“人人发展、人人成才”的人才培养价值取向。从国际教育发展趋势来看，关注学习困难学生群体已成为教育现代化的焦点，体现了教育现代化的根本取向。我国高职教育在走向现代化的进程中，既要关注优秀人才的培养，为学校、为学生树标杆，更要倡导人人平等发展的理念，将更多精力和时间放在学习困难学生群体身上。要制定制度性帮助措施，为教师帮助学习困难学生提供条件，帮助学生建立起学习信心，同时建立更加灵活的学生评价机制，帮助每位学生找到适合自身的发展路径，获得最大可能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力求开放：推动高职教育全球化布局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在“地球村”时代，高职教育需要认识到国际劳动力市场对国际化人才的急切需求，在确立人才培养目标时，充分考虑国际市场人才需求的特征，推动人才培养模式改革，培养学生的全球意识和国际能力，在课程、实习实训、教学模式等要素中植入“国际基因”。这不仅是现代职业教育的必然要求，更是我国倡导的“一带一路”建设对人才的殷切期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微软雅黑"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高职院校在寻求开放的过程中，一方面要确立全球意识，面向国际办学，搭乘“一带一路”的顺风车，主动寻求与沿线国家的职业院校、教育机构及企业合作，或</w:t>
      </w:r>
      <w:r>
        <w:rPr>
          <w:rFonts w:hint="eastAsia" w:ascii="宋体" w:hAnsi="宋体" w:eastAsia="宋体" w:cs="宋体"/>
          <w:i w:val="0"/>
          <w:caps w:val="0"/>
          <w:color w:val="000000"/>
          <w:spacing w:val="0"/>
          <w:sz w:val="24"/>
          <w:szCs w:val="24"/>
          <w:u w:val="none"/>
          <w:lang w:eastAsia="zh-CN"/>
        </w:rPr>
        <w:t>者建立海外分校，推广职业教育发展的“中国模式”，提升国际影响力，打造我国高职教育的品牌形象。另一方面要积极吸引更多国外职业教育专家、技术专家来参与我国高职建设，借鉴海外职业教育办学成功案例，改进我国高职教育。通过“走出去”和“引进来”，共同提升我国高职教育的国际影响力。（作者：唐智彬、胡媚，来源：《中国教育报》）</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工匠精神融入基础教育路径探寻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  国务院办公厅《关于深化产教融合的若干意见》（简称《意见》）中特别指出，应“将工匠精神培育融入基础教育”，并用专门的篇幅论述这一举措的具体方式和路径。为进一步阐释文件，理清思路，笔者将工匠精神融入基础教育的主要路径分为校内衍生模式、校外拓展模式和综合学校模式三个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firstLineChars="200"/>
        <w:jc w:val="left"/>
        <w:textAlignment w:val="auto"/>
        <w:outlineLvl w:val="9"/>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校内衍生模式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校内衍生模式主要以中小学内部的课程为切入点。因为课程是教育过程的核心要素，同样也是工匠精神培育的重要载体。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《意见》指出，将动手实践内容纳入中小学相关课程，加强学校劳动教育，鼓励有条件的普通中学开设职业类选修课程。在此，可解释为三种方式。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一为普通学科课程渗透。以语文、数学等核心课程的知识点为基础，将动手实践、职业体验活动融入中小学常规课程的教学中，通过角色扮演、主体参与、动手操作，一方面强化对基础知识、课程文化的理解，另一方面触摸职业的魅力，体验劳动的过程。例如，在苏教版小学语文《姥姥的剪纸》一文的学习中，可以让学生亲自操刀剪纸，感受“剪只母鸡能下蛋，剪只公鸡能打鸣”的劳动过程，体会民间艺人的酸甜苦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二为开好职业技术课程。职业技术课程不同于常规学科课程，直指职业技术领域，体现知识、技能与职业领域的连接性，在初中和小学有劳动技术课程，在高中有通用技术课程。劳动技术课程可借助校内空旷场地开辟“开心农场”等区角，通过动手实践体会劳动创造幸福生活的内涵，养成尊重别人劳动成果的意识；高中通用技术课程可结合学生未来生涯发展需要和高考专业志愿填报需求，灵活地开展“技术与生活”“技术与工程”“技术与职业”等课程模块，指导学生生涯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三为拓展实践活动。综合实践活动是国家规定的必修课程，旨在通过考察探究、社会服务、设计制作、职业体验等方式，培养学生的价值体认、责任担当、问题解决和创意物化的能力。可以通过开展“大国工匠进校园”活动，聘请劳动模范和高技能人才为学生兼职授课，让学生感受工匠之美、工匠之魂；也可以让学生扮演“小小科学家”“小小植物家”，通过观察记录周边动植物的生长发展规律，增强与自然和谐相处的生态伦理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firstLineChars="200"/>
        <w:jc w:val="left"/>
        <w:textAlignment w:val="auto"/>
        <w:outlineLvl w:val="9"/>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校外拓展模式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校外资源的拓展是对校内课程和活动实践的补充、丰富与支撑，以便让学生从更加直观的视角触摸职业，了解职业，增强职业的认同感。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《意见》中指出，应开展生产实践体验，鼓励职业学校实训基地向普通中学开放。由此可见，校外拓展模式可以依托职业学校、企事业单位和校外教育基地三种资源加以实施。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 一是借力职业学校资源。相较于普通中小学，强有力的专业实训基地是职业学校得天独厚的资源优势。在很多示范性、骨干性职业院校，拥有建筑科技馆、3D打印室、列车模拟驾驶室等优越的实训基地资源，因此应鼓励这些学校利用职业活动周、职业技能大赛、寒暑假等机会向中小学开放，并在可能的情况下为中小学量身定做“面点制作”“趣味电子”“模拟企业家”等系列项目或者特需课程，通过邀请中小学生到实训基地动手操作、模拟演练等方式，拓展学生对职业领域的认知和职业情境的感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二是深入企业（职业）实践。如果说职业学校是为进入职业进行提前演练的话，那么企事业单位则是直接与职业岗位发生触碰的载体，以此为契机进行的职业体验将更加真实。以劳动技术、通用技术、综合实践活动项目为依托，乡村小学可以组织学生参观乡镇企业、绿色农场，通过初步的动手实践让其感受工人、农民职业的高贵，体验工匠精神之伟大；城乡接合部初中可以组织学生到周边产业园区、建筑工地参与职业实践，从中感受技术的奥秘，体认职业的价值；市里高中可以组织学生到市政中心、高校、医院，体认脑力劳动者同样具有伟大的工匠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三是充分利用社会教育基地资源。2017年11月，教育部公布了全国首批218个中小学研学实践教育基地、营地，包括博物馆、科技馆、农业馆、风景区以及综合教育实践基地等形式，这些丰富的社会资源也是践行工匠精神培育的重要场所。广大中小学可以借助这些资源，组织学生开展学军、学工、学农等主题体验营活动，让学生通过开展多元活动感受各行各业所具有的工匠精神，通过磨炼意志养成珍惜生活、热爱劳动的好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firstLineChars="200"/>
        <w:jc w:val="left"/>
        <w:textAlignment w:val="auto"/>
        <w:outlineLvl w:val="9"/>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综合学校模式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综合学校是一种同时为学生提供升学准备、就业准备和通识教育服务的多功能学校类型，主要体现为综合高中的形式。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《意见》指出，应鼓励有条件的地方在大型企业、产业园区周边试点建设普职融通的综合高中。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笔者认为，有条件建设综合高中的区域并不在于经济有多发达，也不在于人口有多大规模。适合建立综合高中的地方一般位于城市郊区或城乡接合部，并至少应具备两个条件：一是有稳定的生源基础。一般是外来务工人员聚集地，他们的子女对未来的规划往往徘徊在升学与就业之间。二是有较为成熟的产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之所以在大型企业、产业园区周边建设综合高中，就在于这些成熟的产业环境可以为综合高中的生产实践、实习实训提供资源平台。综合高中不仅仅指向升学，还为未来升学无望又有就业需求的学生提供一定的职业课程和生产实践实习的机会，而各产业园区、大型企业就是可利用的教育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可以把升入普通高中学生比例较低的初中或者招生面临困境的中职学校改建为综合高中，这种做法的好处在于充分利用现有的师资、实训资源，节约办学成本。如果周边没有这样的学校，也可以考虑建立新的综合高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对于综合高中的具体运作方式，可以在高一的时候实行统班编制，对所有学生实行普通高中通识教育，从高二开始根据学生的知识基础和生涯诉求，通过选课的方式渐进式分流，满足学生升学与就业的双重需求。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撇开就业目标，将工匠精神培育融入基础教育还有哪些实质性的价值呢？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其一，促进职业认知，指导职业生涯规划。将工匠精神培育融入基础教育可以视为实施职业启蒙教育的核心路径之一。小学和初中的职业启蒙教育不在于过早地给学生敲定一个职业方向，而在于多给学生打开一扇窗，静静地等待着一个可能性的发展方向。高中的职业生涯教育可以围绕学生的兴趣特长和职业偏好，通过职业课程选修、职业体验逐渐引导学生选择适合的职业发展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0" w:firstLineChars="200"/>
        <w:jc w:val="left"/>
        <w:textAlignment w:val="auto"/>
        <w:outlineLvl w:val="9"/>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其二，养成劳动习惯，培育良善的职业伦理。基础教育阶段的“动手实践”相关课程和活动，并不在于介绍具体的劳动过程、生产工具和职业材料，而是通过劳动过程培养科学的劳动方法、严谨的劳动习惯和持久的劳动热情等良好的劳动习惯。（作者：陈鹏</w:t>
      </w:r>
      <w:r>
        <w:rPr>
          <w:rFonts w:hint="eastAsia" w:ascii="宋体" w:hAnsi="宋体" w:eastAsia="宋体" w:cs="宋体"/>
          <w:i w:val="0"/>
          <w:caps w:val="0"/>
          <w:color w:val="000000"/>
          <w:spacing w:val="0"/>
          <w:sz w:val="24"/>
          <w:szCs w:val="24"/>
          <w:u w:val="none"/>
          <w:lang w:eastAsia="zh-CN"/>
        </w:rPr>
        <w:t>，</w:t>
      </w:r>
      <w:r>
        <w:rPr>
          <w:rFonts w:hint="eastAsia" w:ascii="宋体" w:hAnsi="宋体" w:eastAsia="宋体" w:cs="宋体"/>
          <w:i w:val="0"/>
          <w:caps w:val="0"/>
          <w:color w:val="000000"/>
          <w:spacing w:val="0"/>
          <w:sz w:val="24"/>
          <w:szCs w:val="24"/>
          <w:u w:val="none"/>
        </w:rPr>
        <w:t>来源：《中国教育报》</w:t>
      </w:r>
      <w:r>
        <w:rPr>
          <w:rFonts w:hint="eastAsia" w:ascii="宋体" w:hAnsi="宋体" w:eastAsia="宋体" w:cs="宋体"/>
          <w:i w:val="0"/>
          <w:caps w:val="0"/>
          <w:color w:val="000000"/>
          <w:spacing w:val="0"/>
          <w:sz w:val="24"/>
          <w:szCs w:val="24"/>
          <w:u w:val="none"/>
          <w:lang w:eastAsia="zh-CN"/>
        </w:rPr>
        <w:t>）</w:t>
      </w:r>
    </w:p>
    <w:p>
      <w:pPr>
        <w:jc w:val="center"/>
        <w:rPr>
          <w:rFonts w:hint="eastAsia" w:ascii="宋体" w:hAnsi="宋体" w:eastAsia="宋体" w:cs="宋体"/>
          <w:b/>
          <w:bCs/>
          <w:i w:val="0"/>
          <w:caps w:val="0"/>
          <w:color w:val="000000"/>
          <w:spacing w:val="0"/>
          <w:sz w:val="24"/>
          <w:szCs w:val="24"/>
          <w:u w:val="none"/>
        </w:rPr>
      </w:pPr>
    </w:p>
    <w:p>
      <w:pPr>
        <w:jc w:val="center"/>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职业素养要与高超技能相匹配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工人强则制造业强，制造业强则国强。由“制造大国”迈向“制造强国”，既需要工匠数量的突破，更需要工匠质量的提升。因此，在全社会形成尊重技术、崇尚敬业精神的社会风气，弘扬工匠精神，下大力气构建科学系统的职业素养培养体系，探索职业素养培养模式，创新教育教学活动，激发学生自我提升的潜能，培养与高超专业技能相匹配的职业素养，为社会输送合格人才，是职业教育的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职业素养是一个职业人对所从事职业的综合认知，以及建立在这一综合认知基础上的职业道德、职业行为习惯、职业能力的总和，是一个职业人方法能力、专业能力、社会能力等综合素质的整体表现。在教育教学和实际工作中，因为难以量化考核，职业素养往往被忽视，出现重技能、轻素质，重专业学习、轻职业素养的偏差。但是，职业素养对于专业技能的发挥至关重要，不久前川航3U8633航班面对突发事件能够沉着应对，确保机上乘客和机组成员的生命财产安全，起作用的既有高超驾驶技术，更有长期一丝不苟、追求极致磨炼出来的专业精神和职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良好的职业素养源于文化修养、终于职业规范，是一个人精神境界的至高体现。具备良好职业素养的职业人，追求的是产品的完美，感受到的是工作的快乐和劳动的意义。这些内在的体验激发出强烈的职业热情，使从业者自然而然地遵从职业道德与规范，自觉地刻苦钻研业务，不断提高技能水平，并形成对职业长久的关注力，时刻关注与职业有关的新信息和新技术，不断提升自身职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微软雅黑"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职业院校在强调学生专业技能提高的同时，更要加强学生的职业素养教育，帮助学生养成良好的职业行为习惯，形成良好的职业态度、职业理想、职业道德、职业行为、职业心理、职业纪律，提升综合职业能力。首先，要重视职业素养教育，将其作为思想政治教育和德育工作的重要内容，进一步明确目标、丰富载体、创新方法，结合学生成长特点和知识结构，从培养学生职业价值观入手，培养他们的职业素养。其次，建构完善的职业教育法律法规保障体系，把职业意识、职业价值观、职业道德等职业素养教育贯穿到职业启蒙、职业准备、职业生涯教育的各个阶段，在教育教学、教育评价的全过程体现对职业素养的培育。再其次，开设职业素养教育课程，开发职业素养标准和评价体系，系统培养学生的职业素养</w:t>
      </w:r>
      <w:r>
        <w:rPr>
          <w:rFonts w:hint="eastAsia" w:ascii="宋体" w:hAnsi="宋体" w:eastAsia="宋体" w:cs="宋体"/>
          <w:i w:val="0"/>
          <w:caps w:val="0"/>
          <w:color w:val="000000"/>
          <w:spacing w:val="0"/>
          <w:sz w:val="24"/>
          <w:szCs w:val="24"/>
          <w:u w:val="none"/>
          <w:lang w:eastAsia="zh-CN"/>
        </w:rPr>
        <w:t>；同时，挖掘各类通识课程中的职业素养教育资源，与企业需求接轨，丰富职业素养教育的内容。（作者：王同军,来源：《中国教育报》）</w:t>
      </w:r>
    </w:p>
    <w:p>
      <w:pPr>
        <w:jc w:val="center"/>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传承工匠精神，构建高职特色文化体系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高等职业教育是我国教育改革发展中产生的高等教育类型，起步比较晚，但发展快速。高职教育横跨高等教育和职业教育两大领域，是大学框架下的职业导向教育，既要体现大学的文化精神、文化素质、文化知识，还要体现“做中学、做中教”的职业模式，其管理方式、教育方法等仍在摸索之中。适时提出用工匠精神整合高职文化力量并形成高职特色文化，意义重大而深远，既能高度契合“中国制造2025”国家战略，促进高职教育良性化、科学化发展，又能对行业企业和社会发展产生积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2016年至2018年，工匠精神被三度写入政府工作报告。今年的政府工作报告再次提出，全面开展质量提升行动，推进与国际先进水平对标达标，弘扬工匠精神，来一场中国制造的品质革命。这里的品质革命，主要是促进工业增品种、提品质、创品牌，更好地满足人民群众消费升级需求，使我国更好更快地从制造大国走向制造强国。通过弘扬工匠精神来完成品质革命，这一概念所蕴含的精神，就是对高职教育提出的本质要求，也是方向使命，这是高职教育的时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欲要大国工匠成为品质革命的核心力量，弥补高职文化短板是当务之急。传承工匠精神是高职文化的核心，高职教育要以时不我待的劲头，让更多大国工匠快速成长，这是时代的呼唤，更是时代的需要。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精确阐述丰富内涵 使学生认同工匠精神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工匠精神内涵丰富，反映在理想信念、思想品德、精神风貌、工作作风、生活方式等各个方面，它汲取和发扬了中华民族的优良作风，包括无私奉献、乐于助人、吃苦耐劳、敢为人先的大庆精神和铁人精神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工匠精神对年轻学子来说尤其重要，要成就事业，要实现理想，必须具备工匠精神；工匠精神对具有浓厚行业背景的高职教育来说也极其重要，在高职教育渴望形成自身文化的关键时期，学习并传承工匠精神意义重大，根植于石化企业的铁人精神和根植于各个行业的爱岗敬业精神，都是工匠精神的发展和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高职院校要从工匠精神形成的感人事例和大国工匠的不懈追求入手，用大量图片、情景资料等青年学生容易接受的形式，给以精确、透彻的讲述，既可以使他们认同、接纳工匠精神，又能够增强工匠精神教育的针对性和时效性，进而使工匠精神得到传承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借鉴企业文化成果 使学生感知工匠精神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高职文化建设是高职院校发展的重要环节。高职文化正处于探索和培育的关键时期，形成具有高职特色的文化体系非常重要，把高职校园文化与企业行业文化和工匠精神融合起来，可以丰富高职文化内涵。工匠精神有着丰厚的文化积淀和文化传统，高职院校在开展工匠精神教育中要善于借力充实自我，在与企业合作中也要善于学习借鉴优秀的企业文化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走出去，加强教师感性认识，把部分教师派到企业去，让他们现场感悟具有工匠精神的文化，再带回学校，释放在课堂；请进来，把工匠们请进课堂，言传身教，把工匠文化渗透在岗位中，在共融互动中催化高职文化的形成，在不断丰富高职文化内涵的基础上使之固化下来、传承下去。随着时间的推移，带有高职文化特质的合格毕业生进入企业和社会，会把这种文化同时融入企业和社会，使工匠精神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理清高职文化本源 使学生接受工匠精神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找到属于自己的文化本源，才是高职教育健康前行的不竭动力。这个文化本源，就是社会主义核心价值体系理论指导下的、不同于普通高校文化的文化风格和文化气质。高职院校要用社会主义核心价值观塑造学生，把文化建设的过程和文化育人的过程有机结合起来，在有形的文化形态中表现社会主义核心价值观，在无形的思想意识上体现高职文化的育人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在社会就业方式、分配方式以及人们生活方式日趋多样化的今天，人们的价值取向也日趋多样化，在这样的形势下，弘扬社会主义核心价值体系尤为重要。对广大高职学生进行以爱国主义为核心的民族精神教育、以改革创新为核心的时代精神教育刻不容缓，而民族精神和时代精神结合得最完美的就是工匠精神。工匠精神是在长期实践中形成的精神，其实质就是忠于祖国、忠于人民、忠于党，其目标就是精益求精、至善至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在感人事迹中浸润 使学生传承工匠精神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高职院校要把工匠精神教育纳入学校文化建设之中，把工匠精神教育提升到学校发展战略的高度去抓。汇集工匠精神的诸多精彩篇章，形成多媒体电子课件，形成多系列讲授教材，利用大学语文课或写作课教学的有利时机，因势利导进行工匠精神教育，使学生在感人事迹的浸润和个体体验的认知中获得心灵的震撼，感知人性中本能的善意和感人的匠心故事，进而理解工匠精神的真谛，并汲取其中的文化能量，获得思想的启迪和情感的升华，达到心到静处人自雅的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同时，要以工匠精神传承为主导，组织整理并形成具有高职教育特色的文化体系。通过编写校史、提炼校训、书写校志、建章立制等方式，使高职教育的精神文化、制度文化、物质文化、行为文化得以具体彰显，不断感染、浸润师生的外在与内心，使师生在潜移默化中接受工匠精神的洗礼和熏陶。（作者:何华,来源：《中国教育报》</w:t>
      </w:r>
      <w:r>
        <w:rPr>
          <w:rFonts w:hint="eastAsia" w:ascii="宋体" w:hAnsi="宋体" w:eastAsia="宋体" w:cs="宋体"/>
          <w:i w:val="0"/>
          <w:caps w:val="0"/>
          <w:color w:val="000000"/>
          <w:spacing w:val="0"/>
          <w:sz w:val="24"/>
          <w:szCs w:val="24"/>
          <w:u w:val="none"/>
          <w:lang w:eastAsia="zh-CN"/>
        </w:rPr>
        <w:t>）</w:t>
      </w:r>
    </w:p>
    <w:p>
      <w:pPr>
        <w:jc w:val="center"/>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职校学生，向经典名著靠近一点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文化育人”是提升职业教育质量和吸引力的重要方略。当前职业院校文化育人的主要途径有两条：其一，开展社团活动，较为普遍的形式是体音美活动及其他艺术活动，包括能体现职业教育特色的活动，如手工制作。其二，依托校园美化活动，或结合所服务的行业产业建设博物馆、校史馆，对学生进行潜移默化的熏陶。这些活动轻松愉快，广受学生欢迎，对学生的健康发展也的确起到了一定作用。但这些仅是浅层次的、注重外在形式的文化活动，没有发挥文化在促进学生“精神成人”方面的核心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文化育人必须指向学生心灵的成长。与热热闹闹的浅层次活动相比，沉浸式的名著阅读是更为有效、也更基本的途径。名著是古往今来杰出思想家或科学家对人、社会、自然界深度求索的知识结晶，是对人性、人类社会和自然界的本质、运动规律与趋势的洞察和远见。经典名著在任何时代都能给予人极大的智慧和力量，是最有阅读价值的作品。然而，我国学生甚少阅读经典名著。除了语文教师会引导学生阅读一些文学名著之外，其他教师根本不关心学生的阅读。这直接导致我国学生的思想贫瘠，对诸多知识领域重要的理论观点与基本原理一无所知。在当今信息化时代，学生的阅读进一步受到冲击。由于缺失良好的阅读基础和习惯，在海量信息的包围下，学生的阅读表现出浅表化、碎片化、娱乐化倾向，严肃的深度阅读几近崩塌。因此，要拯救学生日趋退化的精神与心灵，就必须引领学生挖掘人类思想智慧的富矿——经典名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阅读名著能够启迪智慧，促进学生辨别是非能力的成长。是非判断力依赖于独立的批判性思维能力，以及广博和多样化的知识。教科书的知识浅显狭窄，阅读教科书以吸取知识为目的，对发展学生的是非判断力作用有限。在当下流行的网络阅读中，大量粗糙的、简化的信息充塞了学生的头脑，有些甚至是混淆视听的谎言，对学生是非判断力的成长极为有害。而经典名著恰恰相反，名著包含了深邃丰富的思想观点，包含了思想家对世界中的是非曲直的基本认知，具有大格局、大视野。阅读名著能够助力读者深耕各领域的知识，发展理解力和洞察力，从而能穿透表象、认识事物的本质，把握真正的“真实”，尤其是能够帮助读者识破似是而非或别有用心的谎言。因此，要培养学生明辨是非的能力，就必须超越教科书，远离劣质的网络信息，引导学生积极阅读经典名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阅读经典名著能够滋养心灵，推动学生价值观、品德及审美能力的成长。名著是思想家或科学家伟大心灵的化身，集中蕴含了思想家对人性深沉的思考、对普世价值的叩问、对自然奥秘的追寻，体现了他们关怀全人类命运的崇高境界。阅读名著就是与伟大者对话，能帮助读者在变乱的世界为人生道路定方向、为人生位置定坐标，能够触及真实和本质、涵养性情，能够让心灵安宁祥和、生活充满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阅读名著还能够助力专业学习。名著不仅能给予学生具有巨大价值的知识，还能锤炼他们的深度思考能力、批判性思维和创新性思维能力，助其在学习中心态平和、精力专注。因此，名著虽然可能不是某个专业领域直接的知识，但这些通用性的知识、能力和态度对专业学习无疑大有裨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许多职业院校的教师认为职业院校的学生文化基础差，而名著深奥难懂，学生阅读名著会遇到重重困难，不适合或不能阅读名著。其实，名著思想深刻、逻辑清晰、结构恰当、语言准确，与那些思想模糊甚至充满谬误、结构混乱的作品相比，名著更容易理解、可读性更强。说名著读不懂只不过是为自己思想懒惰找借口罢了。事实上，人人都应该读名著。对于职业院校的学生而言，由于文化基础相对较差，其实更应该读名著。当然，对学生阅读名著应给予有效的指导：根据学生的阅读能力精选合适书目，循序渐进；向学生传授科学的阅读方法，帮助他们建构合理的知识结构、养成良好的阅读习惯；还可以通过举办读书会等活动来营造有利的氛围。总之，阅读名著的策略可</w:t>
      </w:r>
      <w:r>
        <w:rPr>
          <w:rFonts w:hint="eastAsia" w:ascii="宋体" w:hAnsi="宋体" w:eastAsia="宋体" w:cs="宋体"/>
          <w:i w:val="0"/>
          <w:caps w:val="0"/>
          <w:color w:val="000000"/>
          <w:spacing w:val="0"/>
          <w:sz w:val="24"/>
          <w:szCs w:val="24"/>
          <w:u w:val="none"/>
          <w:lang w:eastAsia="zh-CN"/>
        </w:rPr>
        <w:t>以灵活多样，但阅读名著的价值则是必须确认的。与名著隔离，会使学生们失去精神育成的机会，也必然导致职业院校“文化育人”难以达到理想效果。（作者：赵蒙成，来源：《中国教育报》）</w:t>
      </w:r>
    </w:p>
    <w:p>
      <w:pPr>
        <w:jc w:val="center"/>
        <w:rPr>
          <w:rFonts w:hint="eastAsia" w:ascii="宋体" w:hAnsi="宋体" w:eastAsia="宋体" w:cs="宋体"/>
          <w:b/>
          <w:bCs/>
          <w:i w:val="0"/>
          <w:caps w:val="0"/>
          <w:color w:val="000000"/>
          <w:spacing w:val="0"/>
          <w:sz w:val="24"/>
          <w:szCs w:val="24"/>
          <w:u w:val="none"/>
        </w:rPr>
      </w:pPr>
      <w:r>
        <w:rPr>
          <w:rFonts w:hint="eastAsia" w:ascii="宋体" w:hAnsi="宋体" w:eastAsia="宋体" w:cs="宋体"/>
          <w:b/>
          <w:bCs/>
          <w:i w:val="0"/>
          <w:caps w:val="0"/>
          <w:color w:val="000000"/>
          <w:spacing w:val="0"/>
          <w:sz w:val="24"/>
          <w:szCs w:val="24"/>
          <w:u w:val="none"/>
        </w:rPr>
        <w:t>建设高水平的现代职业教育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改革开放四十年来，在党中央和国务院的高度重视下，我国职业教育取得长足进步，职业教育正在形成政行校企多元参与的办学格局，职普融通理念逐步得到认可，中高职衔接机制逐步完善，作为世界上办学规模最大、结构最为复杂的现代职业教育体系框架已初现雏形。站在新的发展起点上，职业教育应牢记历史使命，回应时代要求，培养大批高素质创新人才和技术技能人才，为增强国家产业核心竞争力、汇聚发展新动能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我国职业教育事业已站在新的发展起点上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改革开放初期，职业教育是当时我国整个教育事业最薄弱的环节。职业教育面临着法律法规和配套政策不健全、管理体制不畅通、资金投入严重不足、基本办学条件不足、师资短缺等困难。自1991年《中共中央关于教育体制改革的决定（国发〔1991〕55号）》和1996年《中华人民共和国职业教育法》颁布出台以来，我国职业教育发展逐渐步入正轨，一代又一代职业教育工作者艰苦奋斗、上下求索，实现了从无到有、从小到大的跨越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党的十八大以来，我国职业教育事业取得了快速发展，发展现代职业教育的顶层设计已基本完善。习近平总书记站在实现中华民族伟大复兴的高度，对加快发展现代职业教育高度重视，多次就职业教育作出重要批示。国务院和有关部门先后出台了《国务院关于加快发展现代职业教育的决定（国发〔2014〕19号）》《国务院办公厅关于深化产教融合的若干意见（国办发〔2017〕95号）》《职业学校校企合作促进办法》等多项重要文件，为现代职业教育的长远发展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我国已成为职业教育大国，具备了大规模培养技术技能人才的能力。截止到2017年底，全国各类中等职业教育学校共计10671所，教职工人数达107.97万人，专任教师83.92万人，在校生1592.5万人；全国各类高职院校1388所，教职工人数66.95万人，专任教师48.21万人，在校生1104.95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我国现代职业教育的制度不断创新，职业教育体系建设稳步推进。产教融合制度、行业指导评价制度、校企合作制度、集团化办学制度、招生考试制度、现代职业学校制度等不断创新，向更高水平发展。职业教育的理念在各学段不断渗透，对口单招、五年制高职等制度也让职普融通理念得到更广泛的认可，师资培养体系、课程衔接体系和从中职、高职到本科应用技术大学的人才培养体系已经初见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职业教育在新时代的新担当和新作为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大力发展现代职业教育，是党中央、国务院着眼于我国经济社会发展全局、着眼于实现中华民族伟大复兴大业而作出的战略部署。当前我国经济正处在从高速增长转向高质量发展的关键阶段，职业教育具有独特的、不可替代的重要地位，在转变发展方式、优化经济结构和转换增长动力方面起着重要的支撑作用。中国特色社会主义进入新时代，不仅需要职业教育，而且需要与国家战略和经济社会发展相适应的、高水平的现代职业教育。党的十九大明确了职业教育的发展目标、发展重点和发展路径，明晰了职业教育在新时代的发展方向和发展目标。职业教育必须牢记使命，以新担当和新作为回应时代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培养和造就一支适应走新型工业化道路和产业结构优化升级要求、门类齐全、技艺精湛的技术技能人才队伍，助力实现制造强国国家战略，是时代赋予职业教育的重大使命。回应新时代发展要求，必须深刻理解新时代发展的背景，把握新时代的发展方位，用具有新时代特色的现代职业教育引导和助力技术技能型人才的成长，筑牢理想信念，提升能力水平，培育适合新时代发展要求的大国工匠。要促进现代职业教育加快发展，需要在全社会大力弘扬劳动光荣、技能宝贵、创造伟大的时代风尚，促进职普两类学校均得到充分发展，因材施教，让不同类型的学子都找到适合自己的成长成才道路，吸引更多的优秀青年学子进入职业院校，勉励广大职业院校学生志存高远、脚踏实地、弘扬劳模精神和工匠精神，赋予劳动者脚踏实地、不忘初心的敬业精神，形成不驰于空想、不骛于虚声的工作态度；鼓励创业者坚守理想信念，坚韧不拔、顽强拼搏；鼓励创新者潜心钻研工艺技术、执着专注、精益求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Style w:val="4"/>
          <w:rFonts w:hint="eastAsia" w:ascii="宋体" w:hAnsi="宋体" w:eastAsia="宋体" w:cs="宋体"/>
          <w:i w:val="0"/>
          <w:caps w:val="0"/>
          <w:color w:val="000000"/>
          <w:spacing w:val="0"/>
          <w:sz w:val="24"/>
          <w:szCs w:val="24"/>
          <w:u w:val="none"/>
        </w:rPr>
        <w:t>发展现代职业教育的几点建议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我国职业教育虽然已经取得了巨大成就，但我国职业教育发展不平衡不充分的问题依然突出，职业教育的区域差距、城乡差距依然明显，校企合作、产教融合停留在表面层次，人才培养和市场需求存在结构性矛盾问题长期存在。长期以来形成唯书唯上、学历崇拜、“学而优则仕”的传统偏见，导致社会各界对职业教育的认识不足，职业院校成了所谓“差生”的无奈选择，用人单位招聘人才动辄要求“本科”及以上，大量的技术技能人才在薪酬待遇、职业生涯、择业升学等方面处境尴尬，导致职业院校在吸引人才、培养人才上陷入恶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建议把弘扬工匠精神的要求体现在加快发展现代职业教育各项工作中，继续深化产教融合人才培养模式，切实提高技术技能型人才社会地位、待遇和收入水平，切实发挥出人才的创新创造能力，助推产业优化、技术创新、产品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多措并举，深化产教融合。大力发展“校企双制、工学一体”的办学模式，学校和企业共同制定招生招工方案，让学生在收到录取通知书时就签订就业意向协议；学校和企业共同制定培养方案，让学生在文化素质和职业技能上得到全面发展；学校和企业签订科研合作协议，激发教师的科研创新能力，促进学校可持续发展，提升企业创新能力。通过校企一体、产教协同育人，把教学、实训、研发相融合，把工匠精神的精神基因请进学校，把崇尚劳动、敬业守信、精益求精、敢于创新的工匠精神贯穿教育教学全过程，营造出孕育工匠精神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系统培养，突出纵向衔接。通过做好职业启蒙教育，做亮普职融通，做强中等职业教育，做优高等职业教育，做大职业培训，做通国际职业教育，做深产教融合、校企合作，做准职教扶贫，实现职业教育思维和理念在人才培养链条上的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共同发展，强化横向沟通。职业教育不能限定在中职和高职层次，不能孤立在职业院校和技能培训机构的范围内，应在与K12阶段的基础教育、特殊教育、普通高等教育等合作融通和搭建“立交桥”过程中持续发力，久久为功，形成广泛共识和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互联互通，畅通成长通道。科学育才选才用才，在人才培养、人才选拔、人才使用中均应强调分类培养、分类评价。增加符合技术技能人才能力特点的职教高考，实行“30%文化素质+70%职业技能”考核方式。改革招录办法，逐步提高高校招收有工作实践经历人员比例，“211”“985”等一本院校中的应用技术型专业也应确定一定比例招录职业院校学生。推动继续教育与职业教育的同步发展，着眼于一线职工终身教育需求，推进优质培训资源的跨区域、跨行业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rPr>
        <w:t>正本清源，消除传统偏见。人才没有地域和领域限制，教育没有三六九等区分，普通教育和职业教育只是类型不同，不是层次差异。行行能出状元，人人皆可成才。我们需要仰望星空的科学巨擘，也离不开脚踏实地的能工巧匠。树立技能宝贵、创造伟大的社会风尚，建立健全技术技能型人才职级晋升机制、奖励机制和荣誉机制，体现技术技能型人才的自身价值与社会价值。不断加大社会宣传力度，提高技术技能型人才的社会认可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rPr>
        <w:t>传道授业，推进思政教育。立德树人是“传道”，技能培训是“授业”。要坚持不懈以弘扬社会主义核心价值观为职业教育思政教育工作中心，作为实现“中</w:t>
      </w:r>
      <w:r>
        <w:rPr>
          <w:rFonts w:hint="eastAsia" w:ascii="宋体" w:hAnsi="宋体" w:eastAsia="宋体" w:cs="宋体"/>
          <w:i w:val="0"/>
          <w:caps w:val="0"/>
          <w:color w:val="000000"/>
          <w:spacing w:val="0"/>
          <w:sz w:val="24"/>
          <w:szCs w:val="24"/>
          <w:u w:val="none"/>
          <w:lang w:eastAsia="zh-CN"/>
        </w:rPr>
        <w:t>国制造2025”等国家战略和中华民族伟大复兴的中国梦的重要精神动力和支撑。（作者:苏华,来源：《人民政协报》）</w:t>
      </w:r>
    </w:p>
    <w:p>
      <w:pPr>
        <w:jc w:val="center"/>
        <w:rPr>
          <w:rFonts w:hint="eastAsia" w:ascii="宋体" w:hAnsi="宋体" w:eastAsia="宋体" w:cs="宋体"/>
          <w:b/>
          <w:bCs/>
          <w:i w:val="0"/>
          <w:caps w:val="0"/>
          <w:color w:val="000000"/>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微软雅黑" w:cs="宋体"/>
          <w:i w:val="0"/>
          <w:caps w:val="0"/>
          <w:color w:val="000000"/>
          <w:spacing w:val="0"/>
          <w:sz w:val="24"/>
          <w:szCs w:val="24"/>
          <w:u w:val="none"/>
          <w:lang w:eastAsia="zh-CN"/>
        </w:rPr>
      </w:pPr>
    </w:p>
    <w:p>
      <w:pPr>
        <w:jc w:val="center"/>
        <w:rPr>
          <w:rFonts w:hint="eastAsia" w:ascii="宋体" w:hAnsi="宋体" w:eastAsia="宋体" w:cs="宋体"/>
          <w:b/>
          <w:bCs/>
          <w:i w:val="0"/>
          <w:caps w:val="0"/>
          <w:color w:val="000000"/>
          <w:spacing w:val="0"/>
          <w:sz w:val="24"/>
          <w:szCs w:val="24"/>
          <w:u w:val="none"/>
        </w:rPr>
      </w:pPr>
    </w:p>
    <w:p>
      <w:pPr>
        <w:jc w:val="center"/>
        <w:rPr>
          <w:rFonts w:hint="eastAsia" w:ascii="宋体" w:hAnsi="宋体" w:eastAsia="宋体" w:cs="宋体"/>
          <w:b/>
          <w:bCs/>
          <w:i w:val="0"/>
          <w:caps w:val="0"/>
          <w:color w:val="000000"/>
          <w:spacing w:val="0"/>
          <w:sz w:val="24"/>
          <w:szCs w:val="24"/>
          <w:u w:val="none"/>
        </w:rPr>
      </w:pPr>
    </w:p>
    <w:p>
      <w:pPr>
        <w:jc w:val="center"/>
        <w:rPr>
          <w:rFonts w:hint="eastAsia" w:ascii="宋体" w:hAnsi="宋体" w:eastAsia="宋体" w:cs="宋体"/>
          <w:b/>
          <w:bCs/>
          <w:i w:val="0"/>
          <w:caps w:val="0"/>
          <w:color w:val="000000"/>
          <w:spacing w:val="0"/>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方正舒体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2769"/>
    <w:multiLevelType w:val="multilevel"/>
    <w:tmpl w:val="797E2769"/>
    <w:lvl w:ilvl="0" w:tentative="0">
      <w:start w:val="1"/>
      <w:numFmt w:val="bullet"/>
      <w:lvlText w:val=""/>
      <w:lvlJc w:val="left"/>
      <w:pPr>
        <w:tabs>
          <w:tab w:val="left" w:pos="600"/>
        </w:tabs>
        <w:ind w:left="6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61990"/>
    <w:rsid w:val="0E361990"/>
    <w:rsid w:val="3F71506C"/>
    <w:rsid w:val="61C975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zhu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2018-11-08T09:46:00Z</dcterms:created>
  <dc:creator>柠檬°</dc:creator>
  <cp:lastModifiedBy>张君第</cp:lastModifiedBy>
  <dcterms:modified xsi:type="dcterms:W3CDTF">2018-11-17T08:59:35Z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